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26A" w:rsidRDefault="0078426A"/>
    <w:p w:rsidR="00F57908" w:rsidRDefault="00F57908"/>
    <w:p w:rsidR="00F57908" w:rsidRDefault="00F57908"/>
    <w:p w:rsidR="00F57908" w:rsidRPr="00910D49" w:rsidRDefault="00F57908" w:rsidP="00F57908">
      <w:pPr>
        <w:spacing w:line="360" w:lineRule="auto"/>
        <w:jc w:val="center"/>
      </w:pPr>
      <w:r>
        <w:rPr>
          <w:b/>
        </w:rPr>
        <w:t>Supplementary file</w:t>
      </w:r>
      <w:bookmarkStart w:id="0" w:name="_GoBack"/>
      <w:bookmarkEnd w:id="0"/>
      <w:r w:rsidRPr="00910D49">
        <w:rPr>
          <w:b/>
        </w:rPr>
        <w:t xml:space="preserve">: MEMORABLE search </w:t>
      </w:r>
      <w:r>
        <w:rPr>
          <w:b/>
        </w:rPr>
        <w:t>concepts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3"/>
        <w:gridCol w:w="6573"/>
      </w:tblGrid>
      <w:tr w:rsidR="00F57908" w:rsidRPr="0030203B" w:rsidTr="006F5644">
        <w:tc>
          <w:tcPr>
            <w:tcW w:w="2547" w:type="dxa"/>
            <w:shd w:val="clear" w:color="auto" w:fill="BFBFBF" w:themeFill="background1" w:themeFillShade="BF"/>
          </w:tcPr>
          <w:p w:rsidR="00F57908" w:rsidRPr="0030203B" w:rsidRDefault="00F57908" w:rsidP="006F5644">
            <w:pPr>
              <w:spacing w:before="120" w:after="120" w:line="360" w:lineRule="auto"/>
              <w:jc w:val="center"/>
              <w:rPr>
                <w:b/>
                <w:color w:val="F2F2F2" w:themeColor="background1" w:themeShade="F2"/>
              </w:rPr>
            </w:pPr>
            <w:r w:rsidRPr="0030203B">
              <w:rPr>
                <w:b/>
                <w:color w:val="F2F2F2" w:themeColor="background1" w:themeShade="F2"/>
              </w:rPr>
              <w:t>Topic</w:t>
            </w:r>
          </w:p>
        </w:tc>
        <w:tc>
          <w:tcPr>
            <w:tcW w:w="7081" w:type="dxa"/>
            <w:shd w:val="clear" w:color="auto" w:fill="BFBFBF" w:themeFill="background1" w:themeFillShade="BF"/>
          </w:tcPr>
          <w:p w:rsidR="00F57908" w:rsidRPr="0030203B" w:rsidRDefault="00F57908" w:rsidP="006F5644">
            <w:pPr>
              <w:spacing w:before="120" w:after="120" w:line="360" w:lineRule="auto"/>
              <w:jc w:val="center"/>
              <w:rPr>
                <w:b/>
                <w:color w:val="F2F2F2" w:themeColor="background1" w:themeShade="F2"/>
              </w:rPr>
            </w:pPr>
            <w:r w:rsidRPr="0030203B">
              <w:rPr>
                <w:b/>
                <w:color w:val="F2F2F2" w:themeColor="background1" w:themeShade="F2"/>
              </w:rPr>
              <w:t xml:space="preserve">Search </w:t>
            </w:r>
            <w:r>
              <w:rPr>
                <w:b/>
                <w:color w:val="F2F2F2" w:themeColor="background1" w:themeShade="F2"/>
              </w:rPr>
              <w:t>terms</w:t>
            </w:r>
          </w:p>
        </w:tc>
      </w:tr>
      <w:tr w:rsidR="00F57908" w:rsidRPr="0030203B" w:rsidTr="006F5644">
        <w:tc>
          <w:tcPr>
            <w:tcW w:w="2547" w:type="dxa"/>
          </w:tcPr>
          <w:p w:rsidR="00F57908" w:rsidRPr="00910D49" w:rsidRDefault="00F57908" w:rsidP="006F5644">
            <w:pPr>
              <w:spacing w:before="120" w:after="120" w:line="360" w:lineRule="auto"/>
              <w:jc w:val="both"/>
            </w:pPr>
            <w:r w:rsidRPr="00910D49">
              <w:t>Medication management</w:t>
            </w:r>
          </w:p>
        </w:tc>
        <w:tc>
          <w:tcPr>
            <w:tcW w:w="7081" w:type="dxa"/>
          </w:tcPr>
          <w:p w:rsidR="00F57908" w:rsidRPr="00910D49" w:rsidRDefault="00F57908" w:rsidP="006F5644">
            <w:pPr>
              <w:spacing w:before="120" w:after="120" w:line="360" w:lineRule="auto"/>
            </w:pPr>
            <w:r w:rsidRPr="00910D49">
              <w:t>Medication adherence – polypharmacy – medication management – medicines optimisation – concordance – compliance – adherence - regime</w:t>
            </w:r>
            <w:r>
              <w:t>n</w:t>
            </w:r>
          </w:p>
          <w:p w:rsidR="00F57908" w:rsidRPr="00910D49" w:rsidRDefault="00F57908" w:rsidP="006F5644">
            <w:pPr>
              <w:spacing w:before="120" w:after="120" w:line="360" w:lineRule="auto"/>
            </w:pPr>
            <w:r w:rsidRPr="00910D49">
              <w:t>Health services misuse / inappropriate prescribing – drug prescriptions / practice patterns – physicians / inappropriate prescribing – drug utilisation / medication errors – de-prescribing</w:t>
            </w:r>
          </w:p>
        </w:tc>
      </w:tr>
      <w:tr w:rsidR="00F57908" w:rsidRPr="0030203B" w:rsidTr="006F5644">
        <w:tc>
          <w:tcPr>
            <w:tcW w:w="2547" w:type="dxa"/>
          </w:tcPr>
          <w:p w:rsidR="00F57908" w:rsidRPr="00910D49" w:rsidRDefault="00F57908" w:rsidP="006F5644">
            <w:pPr>
              <w:spacing w:before="120" w:after="120" w:line="360" w:lineRule="auto"/>
              <w:jc w:val="both"/>
            </w:pPr>
            <w:r w:rsidRPr="00910D49">
              <w:t>Older people</w:t>
            </w:r>
          </w:p>
        </w:tc>
        <w:tc>
          <w:tcPr>
            <w:tcW w:w="7081" w:type="dxa"/>
          </w:tcPr>
          <w:p w:rsidR="00F57908" w:rsidRPr="00910D49" w:rsidRDefault="00F57908" w:rsidP="006F5644">
            <w:pPr>
              <w:spacing w:before="120" w:after="120" w:line="360" w:lineRule="auto"/>
            </w:pPr>
            <w:r w:rsidRPr="00910D49">
              <w:t xml:space="preserve">Age/aged </w:t>
            </w:r>
          </w:p>
        </w:tc>
      </w:tr>
      <w:tr w:rsidR="00F57908" w:rsidRPr="0030203B" w:rsidTr="006F5644">
        <w:tc>
          <w:tcPr>
            <w:tcW w:w="2547" w:type="dxa"/>
          </w:tcPr>
          <w:p w:rsidR="00F57908" w:rsidRPr="00910D49" w:rsidRDefault="00F57908" w:rsidP="006F5644">
            <w:pPr>
              <w:spacing w:before="120" w:after="120" w:line="360" w:lineRule="auto"/>
              <w:jc w:val="both"/>
            </w:pPr>
            <w:r w:rsidRPr="00910D49">
              <w:t xml:space="preserve">Long term conditions </w:t>
            </w:r>
          </w:p>
        </w:tc>
        <w:tc>
          <w:tcPr>
            <w:tcW w:w="7081" w:type="dxa"/>
          </w:tcPr>
          <w:p w:rsidR="00F57908" w:rsidRPr="00910D49" w:rsidRDefault="00F57908" w:rsidP="006F5644">
            <w:pPr>
              <w:spacing w:before="120" w:after="120" w:line="360" w:lineRule="auto"/>
            </w:pPr>
            <w:r w:rsidRPr="00910D49">
              <w:t>Chronic disease</w:t>
            </w:r>
          </w:p>
        </w:tc>
      </w:tr>
    </w:tbl>
    <w:p w:rsidR="00F57908" w:rsidRDefault="00F57908"/>
    <w:sectPr w:rsidR="00F579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908"/>
    <w:rsid w:val="0078426A"/>
    <w:rsid w:val="00F5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5247C"/>
  <w15:chartTrackingRefBased/>
  <w15:docId w15:val="{6B81EF25-F56F-48A7-BF51-A74532857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7908"/>
    <w:pPr>
      <w:autoSpaceDE w:val="0"/>
      <w:autoSpaceDN w:val="0"/>
      <w:adjustRightInd w:val="0"/>
      <w:spacing w:after="200" w:line="276" w:lineRule="auto"/>
    </w:pPr>
    <w:rPr>
      <w:rFonts w:ascii="Calibri" w:eastAsia="Batang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7908"/>
    <w:pPr>
      <w:spacing w:after="0" w:line="240" w:lineRule="auto"/>
    </w:pPr>
    <w:rPr>
      <w:rFonts w:eastAsia="Batan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Aston University</Company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Maidment, Ian</dc:creator>
  <cp:keywords/>
  <dc:description/>
  <cp:lastModifiedBy>Maidment, Ian</cp:lastModifiedBy>
  <cp:revision>1</cp:revision>
  <dcterms:created xsi:type="dcterms:W3CDTF">2020-01-08T13:17:00Z</dcterms:created>
  <dcterms:modified xsi:type="dcterms:W3CDTF">2020-01-08T13:19:00Z</dcterms:modified>
</cp:coreProperties>
</file>